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BE" w:rsidRPr="004C56BE" w:rsidRDefault="004C56BE" w:rsidP="004C5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C56BE">
        <w:rPr>
          <w:rFonts w:ascii="Times New Roman" w:eastAsia="Times New Roman" w:hAnsi="Times New Roman" w:cs="Times New Roman"/>
          <w:b/>
          <w:bCs/>
          <w:sz w:val="36"/>
          <w:szCs w:val="36"/>
        </w:rPr>
        <w:t>Приказ Министерства образования и науки РФ от 2 августа 2013 г. N 752 "Об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станков" (не вступил в силу)</w:t>
      </w:r>
    </w:p>
    <w:p w:rsidR="004C56BE" w:rsidRPr="004C56BE" w:rsidRDefault="004C56BE" w:rsidP="004C5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17 сентября 2013 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0"/>
      <w:bookmarkEnd w:id="0"/>
      <w:r w:rsidRPr="004C56BE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 5.2.41 Положения о Министерстве образования и науки Российской Федерации, утвержденного постановлением Правительства Российской Федерации от 3 июня 2013 г. N 466 (Собрание законодательства Российской Федерации, 2013, N 23, ст. 2923), приказываю:</w:t>
      </w:r>
    </w:p>
    <w:p w:rsidR="004C56BE" w:rsidRPr="0006560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</w:t>
      </w:r>
      <w:hyperlink r:id="rId5" w:anchor="1000" w:history="1">
        <w:r w:rsidRPr="004C5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государственный образовательный стандарт</w:t>
        </w:r>
      </w:hyperlink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среднего профессионального образования по </w:t>
      </w:r>
      <w:r w:rsidRPr="000656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профессии </w:t>
      </w:r>
      <w:r w:rsidR="0006560E" w:rsidRPr="000656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35.01.02 </w:t>
      </w:r>
      <w:r w:rsidRPr="000656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Станочник деревообрабатывающих станков.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2. Признать утратившим силу приказ Министерства образования и науки Российской Федерации от 24 июня 2010 г. N 701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250401.03 Станочник деревообрабатывающих станков" (зарегистрирован Министерством юстиции Российской Федерации 21 июля 2010 г., регистрационный N 17931).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3. Настоящий приказ вступает в силу с 1 сентября 2013 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452"/>
      </w:tblGrid>
      <w:tr w:rsidR="004C56BE" w:rsidRPr="004C56BE" w:rsidTr="004C56B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Д.В. Ливанов </w:t>
            </w:r>
          </w:p>
        </w:tc>
      </w:tr>
    </w:tbl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Зарегистрировано в Минюсте РФ 20 августа 2013 г.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Регистрационный N 29647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Федеральный государственный образовательный стандарт</w:t>
      </w: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среднего профессионального образования по профессии</w:t>
      </w: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250401.03 Станочник деревообрабатывающих станков</w:t>
      </w: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(утв. </w:t>
      </w:r>
      <w:hyperlink r:id="rId6" w:anchor="0" w:history="1">
        <w:r w:rsidRPr="004C56B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приказом</w:t>
        </w:r>
      </w:hyperlink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Министерства образования и науки РФ от 2 августа 2013 г. N 752)</w:t>
      </w:r>
      <w:bookmarkStart w:id="1" w:name="_GoBack"/>
      <w:bookmarkEnd w:id="1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См. справку о федеральных государственных образовательных стандартах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I. Область применения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250401.03 </w:t>
      </w: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Станочник деревообрабатывающих станков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  <w:proofErr w:type="gramEnd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1.2. Право на реализацию программы подготовки квалифицированных рабочих, служащих по профессии 250401.03 Станочник деревообрабатывающих станков имеет образовательная организация при наличии соответствующей лицензии на осуществление образовательной деятельности.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</w:t>
      </w:r>
      <w:hyperlink r:id="rId7" w:anchor="91" w:history="1">
        <w:r w:rsidRPr="004C5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*(1)</w:t>
        </w:r>
      </w:hyperlink>
      <w:r w:rsidRPr="004C5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II. Используемые сокращения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В настоящем стандарте используются следующие сокращения: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СПО - среднее профессиональное образование;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ППКРС - программа подготовки квалифицированных рабочих, служащих по профессии;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ОК - общая компетенция;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- профессиональная компетенция;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ПМ - профессиональный модуль;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МДК - междисциплинарный курс.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III. Характеристика подготовки по профессии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3.1. Сроки получения СПО по профессии 250401.03 Станочник деревообрабатывающих станков в очной форме обучения и соответствующие квалификации приводятся в Таблице 1.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4806"/>
        <w:gridCol w:w="2128"/>
      </w:tblGrid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образования, необходимый для приема на обучение по ППКРС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(ОК 016-94)</w:t>
            </w:r>
            <w:hyperlink r:id="rId8" w:anchor="111" w:history="1">
              <w:r w:rsidRPr="004C56B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</w:t>
              </w:r>
            </w:hyperlink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получения СПО по ППКРС в очной форме обучения</w:t>
            </w:r>
            <w:hyperlink r:id="rId9" w:anchor="222" w:history="1">
              <w:r w:rsidRPr="004C56B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**</w:t>
              </w:r>
            </w:hyperlink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среднее общее образование </w:t>
            </w:r>
          </w:p>
        </w:tc>
        <w:tc>
          <w:tcPr>
            <w:tcW w:w="0" w:type="auto"/>
            <w:vMerge w:val="restart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Станочник деревообрабатывающих станков 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10 мес.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5 мес.</w:t>
            </w:r>
            <w:hyperlink r:id="rId10" w:anchor="333" w:history="1">
              <w:r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***</w:t>
              </w:r>
            </w:hyperlink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* ФГОС СПО в части требований к результатам освоения ППКРС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ориентирован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на присвоение выпускнику квалификации выше средней квалификации для данной профессии.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** Независимо от применяемых образовательных технологий.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3.2. Сроки получения СПО по ППКРС независимо от применяемых образовательных технологий увеличиваются: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а) для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по очно-заочной форме обучения: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на базе среднего общего образования - не более чем на 1 год;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на базе основного общего образования - не более чем на 1,5 года;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б) для инвалидов и лиц с ограниченными возможностями здоровья - не более чем на 6 месяцев.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IV. Характеристика профессиональной деятельности выпускников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4.1. Область профессиональной деятельности выпускников: выполнение основных операций по обработке и изготовлению изделий из древесины и материалов на основе древесины на деревообрабатывающих станках с использованием технологических процессов производственных организаций.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4.2. Объектами профессиональной деятельности выпускников являются: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деревообрабатывающие станки: продольно-фрезерные, фрезерные, шипорезные, сверлильно-пазовальные, сверлильно-присадочные станки, шлифовальные, </w:t>
      </w:r>
      <w:proofErr w:type="spellStart"/>
      <w:r w:rsidRPr="004C56BE">
        <w:rPr>
          <w:rFonts w:ascii="Times New Roman" w:eastAsia="Times New Roman" w:hAnsi="Times New Roman" w:cs="Times New Roman"/>
          <w:sz w:val="24"/>
          <w:szCs w:val="24"/>
        </w:rPr>
        <w:t>кромко</w:t>
      </w:r>
      <w:proofErr w:type="spellEnd"/>
      <w:r w:rsidRPr="004C56BE">
        <w:rPr>
          <w:rFonts w:ascii="Times New Roman" w:eastAsia="Times New Roman" w:hAnsi="Times New Roman" w:cs="Times New Roman"/>
          <w:sz w:val="24"/>
          <w:szCs w:val="24"/>
        </w:rPr>
        <w:t>-фуговальные, долбежные, токарные станки, специальные и специализированные станки;</w:t>
      </w:r>
      <w:proofErr w:type="gramEnd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материалы: заготовки из древесины и материалов на основе древесины;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нормативно-техническая документация;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наладочный, контрольно-измерительный инструмент;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приспособления, оснастка деревообрабатывающих станков;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ручной деревообрабатывающий и слесарный инструмент.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4.3. Обучающийся по профессии 250401.03 Станочник деревообрабатывающих станков готовится к следующим видам деятельности: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4.3.1. Изготовление столярных изделий.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4.3.2. Слесарная обработка деталей.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4.3.3. Наладка и ремонт деревообрабатывающего оборудования.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4.3.4. Обработка и изготовление сложных деталей и заготовок на деревообрабатывающих станках.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V. Требования к результатам освоения программы подготовки квалифицированных рабочих, служащих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5.1. Выпускник, освоивший ППКРС, должен обладать общими компетенциями, включающими в себя способность: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</w:t>
      </w:r>
      <w:hyperlink r:id="rId11" w:anchor="92" w:history="1">
        <w:r w:rsidRPr="004C5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*(2)</w:t>
        </w:r>
      </w:hyperlink>
      <w:r w:rsidRPr="004C5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5.2.1. Изготовление столярных изделий.</w:t>
      </w:r>
    </w:p>
    <w:p w:rsidR="004C56BE" w:rsidRPr="004C56BE" w:rsidRDefault="008E53B2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 </w:t>
      </w:r>
      <w:r w:rsidR="004C56BE" w:rsidRPr="004C56BE">
        <w:rPr>
          <w:rFonts w:ascii="Times New Roman" w:eastAsia="Times New Roman" w:hAnsi="Times New Roman" w:cs="Times New Roman"/>
          <w:sz w:val="24"/>
          <w:szCs w:val="24"/>
        </w:rPr>
        <w:t>1.1. Осуществлять подготовку ручного столярного инструмента к работе.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1.2. Владеть приемами работы ручным деревообрабатывающим инструментом.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1.3. Выполнять столярные соединения деталей.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5.2.2. Слесарная обработка деталей.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2.1. Осуществлять подготовку слесарного инструмента к работе.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2.2. Владеть приемами работы ручным слесарным инструментом.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5.2.3. Наладка и ремонт деревообрабатывающего оборудования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3.1. Выполнять установку и смену режущего инструмента на станках средней сложности.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3.2. Осуществлять наладку деревообрабатывающих станков на параметры обработки и оптимальные режимы работы.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3.3. Участвовать в ремонте деревообрабатывающих станков.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5.2.4. Обработка и изготовление сложных деталей и заготовок на деревообрабатывающих станках.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4.1. Владеть приемами работы на деревообрабатывающих станках.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ПК 4.2. Осуществлять контроль качества и устранять дефекты обработки деталей.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VI. Требования к структуре программы подготовки квалифицированных рабочих, служащих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6.1. ППКРС предусматривает изучение следующих учебных циклов: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общепрофессионального;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и разделов: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физическая культура;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учебная практика;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производственная практика;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модулей проводятся учебная и (или) производственная практика.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Структура программы подготовки квалифицированных рабочих, служащих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271"/>
        <w:gridCol w:w="1448"/>
        <w:gridCol w:w="1370"/>
        <w:gridCol w:w="2270"/>
        <w:gridCol w:w="1322"/>
      </w:tblGrid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Индекс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учебных циклов, разделов, модулей, требования к знаниям, умениям, практическому опыту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максимальной учебной нагрузки обучающегося (час/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.)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т.ч. часов обязательных учебных занятий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Индекс и наименование дисциплин, междисциплинарных курсов (МДК)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Коды формируемы компетенций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часть учебных циклов ППКРС и раздел "Физическая культура"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Общепрофессиональный учебный цикл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834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изучения обязательной части цикла обучающийся по общепрофессиональным дисциплинам должен: уметь: определять виды и назначение станков; определять основные узлы и механизмы станков; производить выбор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приспособлений и оснастки по виду работ; знать: виды, назначение, классификацию, основные виды станков; основные узлы и механизмы, конструктивные и кинематические схемы; органы управления станков; приспособления, оснастку, применяемые при выполнении работ </w:t>
            </w:r>
            <w:proofErr w:type="gramEnd"/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ОП.01. Деревообрабатывающие станки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определять виды резания; определять характер стружки; определять угловые и линейные параметры резца; подбирать инструмент по виду работ; определять качество подготовки инструмента к работе; определять виды брака, причины возникновения и способы его устранения; знать: виды резания;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герметрию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резца и стружки; режимы резания; способы резания древесины; виды, устройство и назначение ручного деревообрабатывающего инструмента, его характеристику </w:t>
            </w:r>
            <w:proofErr w:type="gramEnd"/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ОП.02. Основы резания древесины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читать и оформлять чертежи, схемы и графики; составлять эскизы на обрабатываемые детали с указанием допусков и посадок; пользоваться необходимой справочной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литературой; пользоваться спецификацией в процессе чтения сборочных чертежей, схем; знать: основы черчения и геометрии; требования Единой системы конструкторской документации (ЕСКД); правила чтения схем и чертежей обрабатываемых деталей; способы выполнения рабочих чертежей и эскизов </w:t>
            </w:r>
            <w:proofErr w:type="gramEnd"/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ОП.03. Графика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объяснять все явления, сопровождающие действия электрического тока; составлять электрические и магнитные цепи; применять оборудование с электроприводом; подбирать по справочным материалам приборы и устройства электронной техники с определенными параметрами и характеристиками; знать: названия электротехнических приборов и электротехнических машин, устройство, область их применения; условные обозначения электротехнических приборов и электрических машин; буквенные обозначения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электрических величин;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составления электрических схем; правила техники безопасности при работе с электрическими приборами; основы электроники, механики, гидравлики, автоматики в пределах выполняемой работы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ОП.04. Электротехника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различать породы древесины; определять пороки древесины; различать по сортам и сортаментам продукцию лесопильного производства; расшифровывать марки материалов; определять основные свойства материалов; выбирать материалы для профессиональной деятельности по их свойствам; знать: породы древесины; строение древесины; пороки древесины; наименование, маркировку и основные свойства обрабатываемых материалов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ОП.05. Материаловедение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находить и использовать необходимую экономическую информацию; определять и сравнивать основные формы заработной платы; знать: организацию производственного и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технологического процессов; материально-технические, трудовые и финансовые ресурсы отрасли; механизмы ценообразования на продукцию, формы оплаты труда в современных условиях; основные аспекты отрасли, организации как хозяйствующих субъектов в рыночной экономике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ОП.06. Экономические основы производства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анализировать техническую документацию; определять предельные отклонения размеров по стандартам, технической документации; выполнять расчеты величин предельных размеров и допуска по данным чертежам и определять годность заданных размеров; выполнять графики полей допусков по выполненным расчетам; определять характер сопряжения (группы посадки) по данным чертежей, по выполненным расчетам; применять контрольно-измерительные приборы и инструменты; 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основные сведения о размерах в деревообработке; основы технических измерений; виды измерительных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средств; основные сведения о сопряжениях в деревообработке; основы взаимозаменяемости; систему допусков и посадок; квалитеты и параметры шероховатости; размеры допусков для основных видов механической обработки и для деталей, поступающих на сборку; устройство, назначение, правила настройки и регулирования контрольно-измерительных инструментов и приборов;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и средства контроля обработанных поверхностей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ОП.07. Технические измерения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проводить анализ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травмоопасных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вредных факторов в сфере профессиональной деятельности; использовать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экобиозащитные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материалы; знать: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ОП.08. Охрана труда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организовывать и проводить мероприятия по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защите населения от негативных воздействий чрезвычайных ситуаций; предпринимать профилактические меры для снижения уровня опасностей различного вида и их последствий в профессиональной деятельности и быту; использовать средства индивидуальной и коллективной защиты от оружия массового поражения; применять первичные средства пожаротушения; 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профессией; владеть способами бесконфликтного общения и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службы; оказывать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первую помощь пострадавшим; 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 основные виды вооружения,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применения получаемых профессиональных знаний при исполнении обязанностей военной службы; порядок и правила оказания первой помощи пострадавшим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ОП.09. Безопасность жизнедеятельности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Профессиональный учебный цикл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1126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1126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столярных изделий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обучающийся должен: иметь практический опыт: работы ручным столярным инструментом; уметь: подготавливать инструмент к работе; производить выбор инструмента, исходя из поставленной задачи; выполнять приемы работы ручным инструментом; осуществлять контроль качества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 и организации рабочего места; выбирать рациональные приемы работы ручным инструментом; пользоваться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инструкционно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-технологической, справочной документацией; знать: технологию подготовки инструмента к работе; назначение инструмента; правила и приемы работы ручным инструментом; технические требования к качеству выполняемых работ; способы рациональной работы ручным инструментом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МДК.01.01. Технология столярных работ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1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1.1 - 1.3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ПМ.02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Слесарная обработка деталей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обучающийся должен: иметь практический опыт: работы ручным слесарным инструментом; уметь: подготавливать инструмент к работе; производить выбор инструмента, исходя из поставленной задачи; выполнять приемы работы слесарным инструментом; осуществлять контроль качества работ и организации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рабочего места; выбирать рациональные приемы работы слесарным инструментом; пользоваться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инструкционно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-технологической, справочной документацией; 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понятия и определения технологических процессов изготовления деталей и изделий; основные виды слесарных работ, технологию их проведения, применяемые инструменты и приспособления; основы техники и технологии слесарной обработки; основы резания металлов в пределах выполняемой работы; основные сведения о механизмах, машинах, деталях машин, сопротивлении материалов; слесарные операции, их назначение, приемы и правила выполнения;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технологический процесс слесарной обработки; слесарный инструмент и приспособления, их устройство, назначение и правила применения;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 заточки и доводки слесарного инструмента; технологическую документацию на выполняемые работы, ее виды и содержание; технические требования к качеству выполняемых работ; способы рациональной работы ручным инструментом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МДК.02.01. Технология слесарных работ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3" w:anchor="52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2.1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4" w:anchor="522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2.2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ПМ.03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Наладка и ремонт деревообрабатывающего оборудования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обучающийся должен: иметь практический опыт: работы по наладке и ремонту деревообрабатывающих станков; уметь: производить установку и смену режущего инструмента на станках средней сложности; выполнять наладку деревообрабатывающих станков; работать слесарным наладочным инструментом, принимать участие в ремонте деревообрабатывающего оборудования; настраивать деревообрабатывающие станки на заданный вид работы; 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пользоваться технической и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технологической документацией; осуществлять контроль качества наладки станка и организации рабочего места; устранять дефекты обработки деталей; выбирать рациональные приемы работы; знать: устройство и правила наладки обслуживаемого оборудования; устройство деревообрабатывающих станков; технологию настройки станков на параметры обработки деталей и режимы работы станков; виды деревообрабатывающего инструмента и его назначение; правила установки инструмента;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технологию выполнения работ на деревообрабатывающих станках; приспособления и оснастку, применяемые при выполнении работ; дефекты обработки, причины, способы устранения; методы и средства контроля; технические условия на изготавливаемую продукцию; безопасные условия труда и организации рабочего места при выполнении работ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МДК.03.01. Устройство и наладка деревообрабатывающего оборудования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" w:anchor="53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3.1 - 3.3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ПМ.04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и изготовление сложных деталей и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заготовок на деревообрабатывающих станках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обучающийся должен: иметь практический опыт: работы на деревообрабатывающих станках; уметь: производить пиление с использованием направляющей линейки; производить пиление по разметке криволинейных деталей; выпиливать брусковые детали непрямоугольного сечения; сверлить гнезда и отверстия на многошпиндельных сверлильно-присадочных станках; 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высверливать и заделывать сучки на автоматах; строгать и профилировать заготовки и детали на четырехсторонних строгальных и калевочных станках, самостоятельно налаженных; строгать кромки в щитах, узлах и в заготовках лущеного и строганого шпона твердых лиственных пород на кромкофуговальных станках; строгать стружку различных спецификации на универсальных стружечных станках;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набирать щиты с одновременным фрезерованием профиля и нанесением клея;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сшивать детали на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кромкосшивальном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полуавтомате; выполнять токарные работы по изготовлению деталей сложной конфигурации; фрезеровать криволинейные детали сложной конфигурации по копиру; фрезеровать углубления под фурнитуру в облицованных щитовых деталях по копиру; вырезать с предварительной разметкой образцы для проведения испытаний древесных слоистых пластиков, фанерных и древесно-стружечных плит, фанеры по схемам в соответствии с государственными стандартами;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строгать шпон из древесины различных пород на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шпонострогальных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станках под руководством станочника более высокой квалификации; подбирать партии сырья для строгания по толщине и длине; организовывать рабочее место; осуществлять контроль качества обработанных 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деталей; знать: технологию выполнения работ на станках различных видов; органы управления станков; приспособления и оснастку, применяемые при выполнении работ; режимы работы станков; дефекты обработки, причины, предупреждение; методы и средства контроля; правила применения контрольно-измерительных инструментов; государственные стандарты на применяемое сырье и изготавливаемую продукцию безопасные условия труда и организации рабочего места при выполнении работ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МДК.04.01. Технология работ на деревообрабатываю</w:t>
            </w: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щем оборудовании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8" w:anchor="54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4.1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9" w:anchor="542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ФК.00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proofErr w:type="gram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освоения раздела обучающийся должен: уметь: использовать физкультурно-оздоровительную деятельность для укрепления здоровья, достижения жизненных и профессиональных целей; знать: о роли физической культуры в общекультурном, профессиональном и социальном развитии человека; основы здорового образа жизни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1512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1" w:anchor="1513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3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2" w:anchor="1516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6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3" w:anchor="1517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Вариативная часть учебных циклов ППКРС (определяется образовательной организацией)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обязательной части ППКРС, включая раздел "Физическая культура", и вариативной части ППКРС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УП.00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0" w:type="auto"/>
            <w:vMerge w:val="restart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    </w:t>
            </w:r>
          </w:p>
        </w:tc>
        <w:tc>
          <w:tcPr>
            <w:tcW w:w="0" w:type="auto"/>
            <w:vMerge w:val="restart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1044    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Merge w:val="restart"/>
            <w:hideMark/>
          </w:tcPr>
          <w:p w:rsidR="004C56BE" w:rsidRPr="004C56BE" w:rsidRDefault="00E438A8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anchor="1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 1 - 7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5" w:anchor="511" w:history="1">
              <w:r w:rsidR="004C56BE" w:rsidRPr="004C56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ПК 1.1 - 4.2</w:t>
              </w:r>
            </w:hyperlink>
            <w:r w:rsidR="004C56BE"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ПП.00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0" w:type="auto"/>
            <w:vMerge/>
            <w:vAlign w:val="center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Merge/>
            <w:vAlign w:val="center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ПА.00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ГИА.00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</w:tr>
    </w:tbl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Срок получения среднего профессионального образования по ППКРС в очной форме обучения составляет 95 недель, в том числе: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4"/>
        <w:gridCol w:w="802"/>
      </w:tblGrid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</w:t>
            </w:r>
            <w:proofErr w:type="gramEnd"/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учебным циклам и разделу "Физическая культура"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0" w:type="auto"/>
            <w:vMerge w:val="restart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0" w:type="auto"/>
            <w:vMerge/>
            <w:vAlign w:val="center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VII. Требования к условиям реализации программы подготовки квалифицированных рабочих, служащих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7.1. Образовательная организация самостоятельно разрабатывает и утверждает ППКРС в соответствии с ФГОС СПО и с учетом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примерной ППКРС.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Конкретные виды деятельности, к которым готовится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При формировании ППКРС образовательная организация: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обязана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обязана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обязана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обязана обеспечивать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участвовать в формировании индивидуальной образовательной программы;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должна предусматривать при реализации </w:t>
      </w:r>
      <w:proofErr w:type="spellStart"/>
      <w:r w:rsidRPr="004C56BE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r:id="rId46" w:anchor="93" w:history="1">
        <w:r w:rsidRPr="004C5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*(3)</w:t>
        </w:r>
      </w:hyperlink>
      <w:r w:rsidRPr="004C5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7.3. Максимальный объем учебной нагрузки обучающегося составляет 54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реализуемая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0"/>
        <w:gridCol w:w="795"/>
      </w:tblGrid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теоретическое обучение (при обязательной учебной нагрузке 36 часов в неделю)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57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56BE" w:rsidRPr="004C56BE" w:rsidTr="004C56BE">
        <w:trPr>
          <w:tblCellSpacing w:w="15" w:type="dxa"/>
        </w:trPr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0" w:type="auto"/>
            <w:hideMark/>
          </w:tcPr>
          <w:p w:rsidR="004C56BE" w:rsidRPr="004C56BE" w:rsidRDefault="004C56BE" w:rsidP="004C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C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7.10.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7.11. В период обучения с юношами проводятся учебные сборы</w:t>
      </w:r>
      <w:hyperlink r:id="rId47" w:anchor="94" w:history="1">
        <w:r w:rsidRPr="004C5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*(4)</w:t>
        </w:r>
      </w:hyperlink>
      <w:r w:rsidRPr="004C5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 w:rsidRPr="004C56BE">
        <w:rPr>
          <w:rFonts w:ascii="Times New Roman" w:eastAsia="Times New Roman" w:hAnsi="Times New Roman" w:cs="Times New Roman"/>
          <w:sz w:val="24"/>
          <w:szCs w:val="24"/>
        </w:rPr>
        <w:t>рассредоточенно</w:t>
      </w:r>
      <w:proofErr w:type="spellEnd"/>
      <w:r w:rsidRPr="004C56BE">
        <w:rPr>
          <w:rFonts w:ascii="Times New Roman" w:eastAsia="Times New Roman" w:hAnsi="Times New Roman" w:cs="Times New Roman"/>
          <w:sz w:val="24"/>
          <w:szCs w:val="24"/>
        </w:rPr>
        <w:t>, чередуясь с теоретическими занятиями в рамках профессиональных модулей.</w:t>
      </w:r>
      <w:proofErr w:type="gramEnd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должны быть обеспечены доступом к сети Интернет.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7.15.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 4 статьи 68 Федерального закона от 29 декабря 2012 г. N 273-ФЗ "Об образовании в Российской Федерации"</w:t>
      </w:r>
      <w:hyperlink r:id="rId48" w:anchor="93" w:history="1">
        <w:r w:rsidRPr="004C5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*(3)</w:t>
        </w:r>
      </w:hyperlink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. Финансирование реализации ППКРС должно осуществляться в объеме не ниже </w:t>
      </w: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установленных государственных нормативных затрат на оказание государственной услуги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в сфере образования для данного уровня.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7.16.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Перечень</w:t>
      </w: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кабинетов, лабораторий, мастерских и других помещений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Кабинеты: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технологии и оборудования деревообрабатывающего производства;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графики;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материаловедения;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технических измерений;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электротехники;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охраны труда и безопасности жизнедеятельности.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Лаборатории: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электротехники.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Мастерски: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слесарная мастерская;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ручной обработки древесины;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механизированной обработки древесины.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Спортивный комплекс: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спортивный зал;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открытый стадион широкого профиля с элементами полосы препятствий;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стрелковый тир (в любой модификации, включая электронный) или место для стрельбы.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Залы: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библиотека, читальный зал с выходом в сеть Интернет;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актовый зал.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ППКРС должна обеспечивать: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7.17. Реализация ППКРС осуществляется образовательной организацией на государственном языке Российской Федерации.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56BE">
        <w:rPr>
          <w:rFonts w:ascii="Times New Roman" w:eastAsia="Times New Roman" w:hAnsi="Times New Roman" w:cs="Times New Roman"/>
          <w:b/>
          <w:bCs/>
          <w:sz w:val="27"/>
          <w:szCs w:val="27"/>
        </w:rPr>
        <w:t>VIII. Требования к результатам освоения программы подготовки квалифицированных рабочих, служащих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Фонды оценочных сре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</w:t>
      </w: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8.4. Оценка качества подготовки обучающихся и выпускников осуществляется в двух основных направлениях: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оценка уровня освоения дисциплин;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оценка компетенций обучающихся.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Для юношей предусматривается оценка результатов освоения основ военной службы.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</w:t>
      </w:r>
      <w:hyperlink r:id="rId49" w:anchor="95" w:history="1">
        <w:r w:rsidRPr="004C5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*(5)</w:t>
        </w:r>
      </w:hyperlink>
      <w:r w:rsidRPr="004C56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Государственный экзамен вводится по усмотрению образовательной организации.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8.7. Обучающиеся по ППКРС, не имеющие среднего общего образования, в соответствии с частью 6 статьи 68 Федерального закона от 29 декабря 2012 г. N 273-ФЗ "Об образовании в Российской Федерации"</w:t>
      </w:r>
      <w:hyperlink r:id="rId50" w:anchor="93" w:history="1">
        <w:r w:rsidRPr="004C5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*(3)</w:t>
        </w:r>
      </w:hyperlink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выдается аттестат о среднем общем образовании.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*(1) Часть 1 статьи 15 Федерального закона от 29 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*(2) В соответствии с Федеральным законом от 28.03.1998 N 53-ФЗ "О воинской обязанности и военной службе".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*(3) Собрание законодательства Российской Федерации, 2012, N 53, ст. 7598; 2013, N 19, ст. 2326.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56BE">
        <w:rPr>
          <w:rFonts w:ascii="Times New Roman" w:eastAsia="Times New Roman" w:hAnsi="Times New Roman" w:cs="Times New Roman"/>
          <w:sz w:val="24"/>
          <w:szCs w:val="24"/>
        </w:rPr>
        <w:t>*(4) Пункт 1 статьи 13 Федерального закона от 28 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  <w:proofErr w:type="gramEnd"/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lastRenderedPageBreak/>
        <w:t>*(5) Часть 6 статьи 59 Федерального закона от 29 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" w:name="review"/>
      <w:bookmarkEnd w:id="2"/>
      <w:r w:rsidRPr="004C56BE">
        <w:rPr>
          <w:rFonts w:ascii="Times New Roman" w:eastAsia="Times New Roman" w:hAnsi="Times New Roman" w:cs="Times New Roman"/>
          <w:b/>
          <w:bCs/>
          <w:sz w:val="36"/>
          <w:szCs w:val="36"/>
        </w:rPr>
        <w:t>Обзор документа</w:t>
      </w:r>
    </w:p>
    <w:p w:rsidR="004C56BE" w:rsidRPr="004C56BE" w:rsidRDefault="00E438A8" w:rsidP="004C5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Утвержден федеральный государственный образовательный стандарт среднего профессионального образования по профессии "Станочник деревообрабатывающих станков" (250401.03).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Стандарт обязателен к применению образовательными организациями, которые имеют право на реализацию имеющих </w:t>
      </w:r>
      <w:proofErr w:type="spellStart"/>
      <w:r w:rsidRPr="004C56BE">
        <w:rPr>
          <w:rFonts w:ascii="Times New Roman" w:eastAsia="Times New Roman" w:hAnsi="Times New Roman" w:cs="Times New Roman"/>
          <w:sz w:val="24"/>
          <w:szCs w:val="24"/>
        </w:rPr>
        <w:t>госаккредитацию</w:t>
      </w:r>
      <w:proofErr w:type="spellEnd"/>
      <w:r w:rsidRPr="004C56BE">
        <w:rPr>
          <w:rFonts w:ascii="Times New Roman" w:eastAsia="Times New Roman" w:hAnsi="Times New Roman" w:cs="Times New Roman"/>
          <w:sz w:val="24"/>
          <w:szCs w:val="24"/>
        </w:rPr>
        <w:t xml:space="preserve"> программ подготовки квалифицированных рабочих и служащих по данной профессии в России.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Приведена характеристика подготовки и профессиональной деятельности выпускников. Определены требования к результатам освоения основной образовательной программы и к ее структуре.</w:t>
      </w:r>
    </w:p>
    <w:p w:rsidR="004C56BE" w:rsidRPr="004C56BE" w:rsidRDefault="004C56BE" w:rsidP="004C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sz w:val="24"/>
          <w:szCs w:val="24"/>
        </w:rPr>
        <w:t>Приказ вступает в силу с 1 сентября 2013 г.</w:t>
      </w:r>
    </w:p>
    <w:p w:rsidR="004C56BE" w:rsidRPr="004C56BE" w:rsidRDefault="004C56BE" w:rsidP="004C5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6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ГАРАНТ</w:t>
      </w:r>
      <w:proofErr w:type="gramStart"/>
      <w:r w:rsidRPr="004C56BE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C5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У: </w:t>
      </w:r>
      <w:hyperlink r:id="rId51" w:anchor="ixzz4FmRTuyjQ" w:history="1">
        <w:r w:rsidRPr="004C56BE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</w:rPr>
          <w:t>http://www.garant.ru/products/ipo/prime/doc/70343078/#ixzz4FmRTuyjQ</w:t>
        </w:r>
      </w:hyperlink>
    </w:p>
    <w:p w:rsidR="00A03A54" w:rsidRDefault="00A03A54"/>
    <w:sectPr w:rsidR="00A03A54" w:rsidSect="0061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4B"/>
    <w:rsid w:val="0006560E"/>
    <w:rsid w:val="002A1CDB"/>
    <w:rsid w:val="003F48DF"/>
    <w:rsid w:val="004C56BE"/>
    <w:rsid w:val="00551479"/>
    <w:rsid w:val="005D070F"/>
    <w:rsid w:val="00613C0E"/>
    <w:rsid w:val="006451A4"/>
    <w:rsid w:val="007B5F88"/>
    <w:rsid w:val="008A4D1B"/>
    <w:rsid w:val="008E53B2"/>
    <w:rsid w:val="009A6221"/>
    <w:rsid w:val="009A71C8"/>
    <w:rsid w:val="009F624B"/>
    <w:rsid w:val="00A03A54"/>
    <w:rsid w:val="00BB20A7"/>
    <w:rsid w:val="00D241AC"/>
    <w:rsid w:val="00E4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5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5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6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C56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C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56BE"/>
    <w:rPr>
      <w:color w:val="0000FF"/>
      <w:u w:val="single"/>
    </w:rPr>
  </w:style>
  <w:style w:type="paragraph" w:customStyle="1" w:styleId="toleft">
    <w:name w:val="toleft"/>
    <w:basedOn w:val="a"/>
    <w:rsid w:val="004C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5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5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6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C56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C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56BE"/>
    <w:rPr>
      <w:color w:val="0000FF"/>
      <w:u w:val="single"/>
    </w:rPr>
  </w:style>
  <w:style w:type="paragraph" w:customStyle="1" w:styleId="toleft">
    <w:name w:val="toleft"/>
    <w:basedOn w:val="a"/>
    <w:rsid w:val="004C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rant.ru/products/ipo/prime/doc/70343078/" TargetMode="External"/><Relationship Id="rId18" Type="http://schemas.openxmlformats.org/officeDocument/2006/relationships/hyperlink" Target="http://www.garant.ru/products/ipo/prime/doc/70343078/" TargetMode="External"/><Relationship Id="rId26" Type="http://schemas.openxmlformats.org/officeDocument/2006/relationships/hyperlink" Target="http://www.garant.ru/products/ipo/prime/doc/70343078/" TargetMode="External"/><Relationship Id="rId39" Type="http://schemas.openxmlformats.org/officeDocument/2006/relationships/hyperlink" Target="http://www.garant.ru/products/ipo/prime/doc/7034307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.ru/products/ipo/prime/doc/70343078/" TargetMode="External"/><Relationship Id="rId34" Type="http://schemas.openxmlformats.org/officeDocument/2006/relationships/hyperlink" Target="http://www.garant.ru/products/ipo/prime/doc/70343078/" TargetMode="External"/><Relationship Id="rId42" Type="http://schemas.openxmlformats.org/officeDocument/2006/relationships/hyperlink" Target="http://www.garant.ru/products/ipo/prime/doc/70343078/" TargetMode="External"/><Relationship Id="rId47" Type="http://schemas.openxmlformats.org/officeDocument/2006/relationships/hyperlink" Target="http://www.garant.ru/products/ipo/prime/doc/70343078/" TargetMode="External"/><Relationship Id="rId50" Type="http://schemas.openxmlformats.org/officeDocument/2006/relationships/hyperlink" Target="http://www.garant.ru/products/ipo/prime/doc/70343078/" TargetMode="External"/><Relationship Id="rId7" Type="http://schemas.openxmlformats.org/officeDocument/2006/relationships/hyperlink" Target="http://www.garant.ru/products/ipo/prime/doc/70343078/" TargetMode="External"/><Relationship Id="rId12" Type="http://schemas.openxmlformats.org/officeDocument/2006/relationships/hyperlink" Target="http://www.garant.ru/products/ipo/prime/doc/70343078/" TargetMode="External"/><Relationship Id="rId17" Type="http://schemas.openxmlformats.org/officeDocument/2006/relationships/hyperlink" Target="http://www.garant.ru/products/ipo/prime/doc/70343078/" TargetMode="External"/><Relationship Id="rId25" Type="http://schemas.openxmlformats.org/officeDocument/2006/relationships/hyperlink" Target="http://www.garant.ru/products/ipo/prime/doc/70343078/" TargetMode="External"/><Relationship Id="rId33" Type="http://schemas.openxmlformats.org/officeDocument/2006/relationships/hyperlink" Target="http://www.garant.ru/products/ipo/prime/doc/70343078/" TargetMode="External"/><Relationship Id="rId38" Type="http://schemas.openxmlformats.org/officeDocument/2006/relationships/hyperlink" Target="http://www.garant.ru/products/ipo/prime/doc/70343078/" TargetMode="External"/><Relationship Id="rId46" Type="http://schemas.openxmlformats.org/officeDocument/2006/relationships/hyperlink" Target="http://www.garant.ru/products/ipo/prime/doc/7034307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arant.ru/products/ipo/prime/doc/70343078/" TargetMode="External"/><Relationship Id="rId20" Type="http://schemas.openxmlformats.org/officeDocument/2006/relationships/hyperlink" Target="http://www.garant.ru/products/ipo/prime/doc/70343078/" TargetMode="External"/><Relationship Id="rId29" Type="http://schemas.openxmlformats.org/officeDocument/2006/relationships/hyperlink" Target="http://www.garant.ru/products/ipo/prime/doc/70343078/" TargetMode="External"/><Relationship Id="rId41" Type="http://schemas.openxmlformats.org/officeDocument/2006/relationships/hyperlink" Target="http://www.garant.ru/products/ipo/prime/doc/7034307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343078/" TargetMode="External"/><Relationship Id="rId11" Type="http://schemas.openxmlformats.org/officeDocument/2006/relationships/hyperlink" Target="http://www.garant.ru/products/ipo/prime/doc/70343078/" TargetMode="External"/><Relationship Id="rId24" Type="http://schemas.openxmlformats.org/officeDocument/2006/relationships/hyperlink" Target="http://www.garant.ru/products/ipo/prime/doc/70343078/" TargetMode="External"/><Relationship Id="rId32" Type="http://schemas.openxmlformats.org/officeDocument/2006/relationships/hyperlink" Target="http://www.garant.ru/products/ipo/prime/doc/70343078/" TargetMode="External"/><Relationship Id="rId37" Type="http://schemas.openxmlformats.org/officeDocument/2006/relationships/hyperlink" Target="http://www.garant.ru/products/ipo/prime/doc/70343078/" TargetMode="External"/><Relationship Id="rId40" Type="http://schemas.openxmlformats.org/officeDocument/2006/relationships/hyperlink" Target="http://www.garant.ru/products/ipo/prime/doc/70343078/" TargetMode="External"/><Relationship Id="rId45" Type="http://schemas.openxmlformats.org/officeDocument/2006/relationships/hyperlink" Target="http://www.garant.ru/products/ipo/prime/doc/70343078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garant.ru/products/ipo/prime/doc/70343078/" TargetMode="External"/><Relationship Id="rId15" Type="http://schemas.openxmlformats.org/officeDocument/2006/relationships/hyperlink" Target="http://www.garant.ru/products/ipo/prime/doc/70343078/" TargetMode="External"/><Relationship Id="rId23" Type="http://schemas.openxmlformats.org/officeDocument/2006/relationships/hyperlink" Target="http://www.garant.ru/products/ipo/prime/doc/70343078/" TargetMode="External"/><Relationship Id="rId28" Type="http://schemas.openxmlformats.org/officeDocument/2006/relationships/hyperlink" Target="http://www.garant.ru/products/ipo/prime/doc/70343078/" TargetMode="External"/><Relationship Id="rId36" Type="http://schemas.openxmlformats.org/officeDocument/2006/relationships/hyperlink" Target="http://www.garant.ru/products/ipo/prime/doc/70343078/" TargetMode="External"/><Relationship Id="rId49" Type="http://schemas.openxmlformats.org/officeDocument/2006/relationships/hyperlink" Target="http://www.garant.ru/products/ipo/prime/doc/70343078/" TargetMode="External"/><Relationship Id="rId10" Type="http://schemas.openxmlformats.org/officeDocument/2006/relationships/hyperlink" Target="http://www.garant.ru/products/ipo/prime/doc/70343078/" TargetMode="External"/><Relationship Id="rId19" Type="http://schemas.openxmlformats.org/officeDocument/2006/relationships/hyperlink" Target="http://www.garant.ru/products/ipo/prime/doc/70343078/" TargetMode="External"/><Relationship Id="rId31" Type="http://schemas.openxmlformats.org/officeDocument/2006/relationships/hyperlink" Target="http://www.garant.ru/products/ipo/prime/doc/70343078/" TargetMode="External"/><Relationship Id="rId44" Type="http://schemas.openxmlformats.org/officeDocument/2006/relationships/hyperlink" Target="http://www.garant.ru/products/ipo/prime/doc/70343078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343078/" TargetMode="External"/><Relationship Id="rId14" Type="http://schemas.openxmlformats.org/officeDocument/2006/relationships/hyperlink" Target="http://www.garant.ru/products/ipo/prime/doc/70343078/" TargetMode="External"/><Relationship Id="rId22" Type="http://schemas.openxmlformats.org/officeDocument/2006/relationships/hyperlink" Target="http://www.garant.ru/products/ipo/prime/doc/70343078/" TargetMode="External"/><Relationship Id="rId27" Type="http://schemas.openxmlformats.org/officeDocument/2006/relationships/hyperlink" Target="http://www.garant.ru/products/ipo/prime/doc/70343078/" TargetMode="External"/><Relationship Id="rId30" Type="http://schemas.openxmlformats.org/officeDocument/2006/relationships/hyperlink" Target="http://www.garant.ru/products/ipo/prime/doc/70343078/" TargetMode="External"/><Relationship Id="rId35" Type="http://schemas.openxmlformats.org/officeDocument/2006/relationships/hyperlink" Target="http://www.garant.ru/products/ipo/prime/doc/70343078/" TargetMode="External"/><Relationship Id="rId43" Type="http://schemas.openxmlformats.org/officeDocument/2006/relationships/hyperlink" Target="http://www.garant.ru/products/ipo/prime/doc/70343078/" TargetMode="External"/><Relationship Id="rId48" Type="http://schemas.openxmlformats.org/officeDocument/2006/relationships/hyperlink" Target="http://www.garant.ru/products/ipo/prime/doc/70343078/" TargetMode="External"/><Relationship Id="rId8" Type="http://schemas.openxmlformats.org/officeDocument/2006/relationships/hyperlink" Target="http://www.garant.ru/products/ipo/prime/doc/70343078/" TargetMode="External"/><Relationship Id="rId51" Type="http://schemas.openxmlformats.org/officeDocument/2006/relationships/hyperlink" Target="http://www.garant.ru/products/ipo/prime/doc/703430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6714</Words>
  <Characters>38276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106-nt-3</cp:lastModifiedBy>
  <cp:revision>2</cp:revision>
  <dcterms:created xsi:type="dcterms:W3CDTF">2017-11-24T04:09:00Z</dcterms:created>
  <dcterms:modified xsi:type="dcterms:W3CDTF">2017-11-24T04:09:00Z</dcterms:modified>
</cp:coreProperties>
</file>